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31"/>
        </w:rPr>
        <w:t>中交集团解决夫妻两地分居从京外调配人员信息公示表</w:t>
      </w:r>
    </w:p>
    <w:tbl>
      <w:tblPr>
        <w:tblStyle w:val="4"/>
        <w:tblpPr w:leftFromText="180" w:rightFromText="180" w:vertAnchor="page" w:horzAnchor="page" w:tblpXSpec="center" w:tblpY="290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77"/>
        <w:gridCol w:w="1388"/>
        <w:gridCol w:w="1247"/>
        <w:gridCol w:w="529"/>
        <w:gridCol w:w="720"/>
        <w:gridCol w:w="416"/>
        <w:gridCol w:w="1591"/>
        <w:gridCol w:w="2560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80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京内一方人员情况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07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褚桂琰</w:t>
            </w: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0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出生年月/年龄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198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月/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岁</w:t>
            </w:r>
          </w:p>
        </w:tc>
        <w:tc>
          <w:tcPr>
            <w:tcW w:w="235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742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工作单位（部门）</w:t>
            </w:r>
          </w:p>
        </w:tc>
        <w:tc>
          <w:tcPr>
            <w:tcW w:w="2912" w:type="dxa"/>
            <w:gridSpan w:val="4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中交第四公路工程局有限公司</w:t>
            </w: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安全总监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742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12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高级工程师</w:t>
            </w: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在现岗位实际工作时间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  <w:bookmarkStart w:id="0" w:name="_GoBack"/>
            <w:bookmarkEnd w:id="0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符合相应条件情况</w:t>
            </w:r>
          </w:p>
        </w:tc>
        <w:tc>
          <w:tcPr>
            <w:tcW w:w="7063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被聘为高级专业技术职务人员。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在何地、何部门、任何职务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拟调人员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岳晓君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北京红十字血液中心献血服务一科职员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54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随迁子女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8C"/>
    <w:rsid w:val="001724C4"/>
    <w:rsid w:val="001F758C"/>
    <w:rsid w:val="00345CE7"/>
    <w:rsid w:val="00697316"/>
    <w:rsid w:val="007806AD"/>
    <w:rsid w:val="008C3A59"/>
    <w:rsid w:val="00AE3CB7"/>
    <w:rsid w:val="00D64068"/>
    <w:rsid w:val="00F86171"/>
    <w:rsid w:val="096D683F"/>
    <w:rsid w:val="73D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2</TotalTime>
  <ScaleCrop>false</ScaleCrop>
  <LinksUpToDate>false</LinksUpToDate>
  <CharactersWithSpaces>252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2023-06-14T08:20:00Z</dcterms:created>
  <dc:creator>6156</dc:creator>
  <cp:lastModifiedBy>赵荣华</cp:lastModifiedBy>
  <dcterms:modified xsi:type="dcterms:W3CDTF">2025-11-17T08:13:30Z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1541D683E628403A9DDE7869B633F904</vt:lpwstr>
  </property>
</Properties>
</file>